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RPr="00D21706" w:rsidTr="00D21706">
        <w:tc>
          <w:tcPr>
            <w:tcW w:w="4785" w:type="dxa"/>
          </w:tcPr>
          <w:p w:rsidR="007E77F2" w:rsidRPr="007E77F2" w:rsidRDefault="007E77F2" w:rsidP="0045253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7E77F2">
              <w:rPr>
                <w:rFonts w:ascii="한컴바탕" w:eastAsia="한컴바탕" w:hAnsi="한컴바탕" w:cs="한컴바탕" w:hint="eastAsia"/>
                <w:b/>
                <w:sz w:val="26"/>
                <w:szCs w:val="26"/>
                <w:lang w:eastAsia="ko-KR"/>
              </w:rPr>
              <w:t>국가발전개혁위원회</w:t>
            </w:r>
          </w:p>
          <w:p w:rsidR="007E77F2" w:rsidRPr="007E77F2" w:rsidRDefault="007E77F2" w:rsidP="00452531">
            <w:pPr>
              <w:wordWrap w:val="0"/>
              <w:autoSpaceDN w:val="0"/>
              <w:adjustRightInd w:val="0"/>
              <w:snapToGrid w:val="0"/>
              <w:spacing w:line="290" w:lineRule="atLeast"/>
              <w:ind w:firstLine="510"/>
              <w:jc w:val="center"/>
              <w:rPr>
                <w:rFonts w:ascii="한컴바탕" w:eastAsia="한컴바탕" w:hAnsi="한컴바탕" w:cs="한컴바탕"/>
                <w:b/>
                <w:szCs w:val="21"/>
                <w:lang w:eastAsia="ko-KR"/>
              </w:rPr>
            </w:pPr>
            <w:r w:rsidRPr="007E77F2">
              <w:rPr>
                <w:rFonts w:ascii="한컴바탕" w:eastAsia="한컴바탕" w:hAnsi="한컴바탕" w:cs="한컴바탕" w:hint="eastAsia"/>
                <w:b/>
                <w:sz w:val="26"/>
                <w:szCs w:val="26"/>
                <w:lang w:eastAsia="ko-KR"/>
              </w:rPr>
              <w:t>일부 전문서비스요금기준 자율화 관련</w:t>
            </w:r>
            <w:r>
              <w:rPr>
                <w:rFonts w:ascii="한컴바탕" w:eastAsia="한컴바탕" w:hAnsi="한컴바탕" w:cs="한컴바탕" w:hint="eastAsia"/>
                <w:b/>
                <w:sz w:val="26"/>
                <w:szCs w:val="26"/>
                <w:lang w:eastAsia="ko-KR"/>
              </w:rPr>
              <w:t xml:space="preserve"> </w:t>
            </w:r>
            <w:r w:rsidRPr="007E77F2">
              <w:rPr>
                <w:rFonts w:ascii="한컴바탕" w:eastAsia="한컴바탕" w:hAnsi="한컴바탕" w:cs="한컴바탕" w:hint="eastAsia"/>
                <w:b/>
                <w:sz w:val="26"/>
                <w:szCs w:val="26"/>
                <w:lang w:eastAsia="ko-KR"/>
              </w:rPr>
              <w:t>문제에 대한 통지</w:t>
            </w:r>
          </w:p>
          <w:p w:rsidR="007E77F2" w:rsidRPr="007E77F2" w:rsidRDefault="007E77F2" w:rsidP="0045253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발개가격[2014]1437호</w:t>
            </w:r>
          </w:p>
          <w:p w:rsid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p>
          <w:p w:rsidR="00452531" w:rsidRPr="007E77F2" w:rsidRDefault="00452531"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교육부, 민정부, 세관총서, 질검총국, 국가지식재산권국, 국가인감위, 국가기상국, 국가에너지국, 중국 적십자총회, 각 성, 자치구, 직할시 발전개혁위원회, 물가국:</w:t>
            </w:r>
          </w:p>
          <w:p w:rsidR="007E77F2" w:rsidRPr="00452531" w:rsidRDefault="007E77F2" w:rsidP="00452531">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452531">
              <w:rPr>
                <w:rFonts w:ascii="한컴바탕" w:eastAsia="한컴바탕" w:hAnsi="한컴바탕" w:cs="한컴바탕" w:hint="eastAsia"/>
                <w:spacing w:val="-8"/>
                <w:szCs w:val="21"/>
                <w:lang w:eastAsia="ko-KR"/>
              </w:rPr>
              <w:t>중공 제18기 3차 전원회의 정신을 관철하고 자원배치 중에서의 시장의 결정적 역할을 충분히 발휘시키기 위해, 현재 정부 정가와 정부 지도가격을 실시하는 일부 전문서비스요금기준을 자율화 시키기로 결정하며, 관련 문제를 아래와 같이 통지한다.</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1. 특허대리서비스, 통관신고서비스, 자율적 제품인증, 품질(환경)체계인증, 항공 및 위험 일기예보, 석탄지질탐사, 금은 악세사리 위탁검사, 귀국인원의 과학연구 가동기금 평의, 외국과 관련되는 수양 서비스, 적십자 위생구조훈련 등 10가지 서비스요금기준을 자율화 시키며, 그 기준은 급수 쌍방이 서비스 질, 원가 및 시장의 급수상황에 따라 협의하여 확정한다. (세부 사항은 붙임 참조)</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 xml:space="preserve">2. 각 관련 전문서비스기구는 &lt;가격법&gt; 등 법률, 행정법규의 요구에 따라 적법 경영하여 위탁인에게 품질이 합격되고 가격이 합리한 서비스를 제공해야 하며, 불법요금행위가 있어서는 아니된다. 각 관련 업계협회는 법에 따라 업계 감독과 자율을 강화해야 하며, 각 지역과 각 부문은 시장주체에 공개, 공정한 시장환경을 마련함과 아울러 &lt;반독점법&gt; 등 법률, 법규을 엄격히 준수해야 하며, 어떠한 특별 이유로 서비스를 제한하거나 지정할 수 없다. </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3. 각 지역의 가격주관부문은 관련 전문서비스 시장가격에 대한 감독관리를 강화하여 정상적인 시장질서를 유지하고 시장주체의 합법적 권익을 보장해야 한다.</w:t>
            </w:r>
          </w:p>
          <w:p w:rsidR="007E77F2" w:rsidRPr="00452531" w:rsidRDefault="007E77F2" w:rsidP="00452531">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452531">
              <w:rPr>
                <w:rFonts w:ascii="한컴바탕" w:eastAsia="한컴바탕" w:hAnsi="한컴바탕" w:cs="한컴바탕" w:hint="eastAsia"/>
                <w:spacing w:val="-6"/>
                <w:szCs w:val="21"/>
                <w:lang w:eastAsia="ko-KR"/>
              </w:rPr>
              <w:t>요금기준을 자율화 시킨 후 문제에 봉착한 경우 지체 없이 본 위(가격사)에 보고하기 바란다.</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4. 상기 규정은 2014년 8월 1일부터 시행한다. 이 전의 관련 규정이 본 통지에 부합되지 않는 것은 동시에 폐지된다.</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hint="eastAsia"/>
                <w:szCs w:val="21"/>
                <w:lang w:eastAsia="ko-KR"/>
              </w:rPr>
            </w:pPr>
            <w:r w:rsidRPr="007E77F2">
              <w:rPr>
                <w:rFonts w:ascii="한컴바탕" w:eastAsia="한컴바탕" w:hAnsi="한컴바탕" w:cs="한컴바탕" w:hint="eastAsia"/>
                <w:szCs w:val="21"/>
                <w:lang w:eastAsia="ko-KR"/>
              </w:rPr>
              <w:t>붙임: 일부 전문서비스요금 자율화 항목표</w:t>
            </w:r>
          </w:p>
          <w:p w:rsidR="00452531" w:rsidRPr="00452531" w:rsidRDefault="00452531" w:rsidP="00452531">
            <w:pPr>
              <w:wordWrap w:val="0"/>
              <w:autoSpaceDN w:val="0"/>
              <w:adjustRightInd w:val="0"/>
              <w:snapToGrid w:val="0"/>
              <w:spacing w:line="290" w:lineRule="atLeast"/>
              <w:ind w:firstLineChars="202" w:firstLine="424"/>
              <w:rPr>
                <w:rFonts w:ascii="SimSun" w:eastAsia="SimSun" w:hAnsi="SimSun"/>
                <w:szCs w:val="21"/>
              </w:rPr>
            </w:pPr>
            <w:hyperlink r:id="rId6" w:history="1">
              <w:r w:rsidRPr="00452531">
                <w:rPr>
                  <w:rStyle w:val="a6"/>
                  <w:rFonts w:ascii="SimSun" w:eastAsia="SimSun" w:hAnsi="SimSun"/>
                  <w:szCs w:val="21"/>
                </w:rPr>
                <w:t>http://www.ndrc.gov.cn/zcfb/zcfbtz/201407/W020140718601029165882.pdf</w:t>
              </w:r>
            </w:hyperlink>
          </w:p>
          <w:p w:rsidR="00452531" w:rsidRPr="00452531" w:rsidRDefault="00452531"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Pr="007E77F2" w:rsidRDefault="007E77F2" w:rsidP="0045253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국가발전개혁위원회</w:t>
            </w:r>
          </w:p>
          <w:p w:rsidR="007E77F2" w:rsidRPr="007E77F2" w:rsidRDefault="007E77F2" w:rsidP="0045253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2014년 6월 24일</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 xml:space="preserve">　　</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 xml:space="preserve">붙임: </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Pr="007E77F2" w:rsidRDefault="007E77F2" w:rsidP="0045253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7E77F2">
              <w:rPr>
                <w:rFonts w:ascii="한컴바탕" w:eastAsia="한컴바탕" w:hAnsi="한컴바탕" w:cs="한컴바탕" w:hint="eastAsia"/>
                <w:b/>
                <w:szCs w:val="21"/>
                <w:lang w:eastAsia="ko-KR"/>
              </w:rPr>
              <w:t>일부 전문서비스요금 자율화 항목표</w:t>
            </w:r>
          </w:p>
          <w:p w:rsidR="007E77F2" w:rsidRPr="007E77F2" w:rsidRDefault="007E77F2" w:rsidP="00452531">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 xml:space="preserve">  1. 특허대리서비스 요금: 특허 출원인이 국내 특허대리기구에 위탁하여 국내외에서 특허를 출원하는 대리서비스 비용.</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2. 통관신고서비스 요금: 통관신고서 예비입력 비용, 가공무역 장부 예비입력 비용, 통관회사 대리통관 비용.</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3. 자율적 제품인증 요금: 신청비, 심사비(심사비와 감독심사비 포함), 제품품질검사비, 심사 및 등록비(증서비용 포함), 연금(마크사용료 포함) 등 인증비용.</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 xml:space="preserve">4. </w:t>
            </w:r>
            <w:r w:rsidRPr="000D7653">
              <w:rPr>
                <w:rFonts w:ascii="한컴바탕" w:eastAsia="한컴바탕" w:hAnsi="한컴바탕" w:cs="한컴바탕" w:hint="eastAsia"/>
                <w:spacing w:val="4"/>
                <w:szCs w:val="21"/>
                <w:lang w:eastAsia="ko-KR"/>
              </w:rPr>
              <w:t>품질(환경)체계인증 요금: 신청비, 심사비, 심사 및 등록비(증서비 포함), 감독심사비 및 연금(마크사용료 포함) 등 체계인증 비용.</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5. 항공 및 위험 일기예보 서비스요금: 항공 일기예보와 위험 일기예보 촬영 및 발송 서비스비용, 체신 서비스비용.</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 xml:space="preserve">6. </w:t>
            </w:r>
            <w:r w:rsidRPr="000D7653">
              <w:rPr>
                <w:rFonts w:ascii="한컴바탕" w:eastAsia="한컴바탕" w:hAnsi="한컴바탕" w:cs="한컴바탕" w:hint="eastAsia"/>
                <w:spacing w:val="2"/>
                <w:szCs w:val="21"/>
                <w:lang w:eastAsia="ko-KR"/>
              </w:rPr>
              <w:t xml:space="preserve">석탄지질탐사 요금: 지형측량, 지질 매핑, 산간지대 공사, 지질 시추, 수문 시추, 양수시험, 지진 탐사, 전기탐광, 광정탐사, 화학실험, 석탄지질기술서비스 등 석탄지질탐사 비용. </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7. 금은 악세사리 위탁검사 요금</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8. 귀국인원 과학연구 가동기금 평의 요금</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9. 외국과 관련되는 수양 서비스비용</w:t>
            </w:r>
          </w:p>
          <w:p w:rsidR="007E77F2" w:rsidRPr="007E77F2" w:rsidRDefault="007E77F2"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7E77F2">
              <w:rPr>
                <w:rFonts w:ascii="한컴바탕" w:eastAsia="한컴바탕" w:hAnsi="한컴바탕" w:cs="한컴바탕" w:hint="eastAsia"/>
                <w:szCs w:val="21"/>
                <w:lang w:eastAsia="ko-KR"/>
              </w:rPr>
              <w:t>10. 적십자 위생구조 훈련비용.</w:t>
            </w:r>
          </w:p>
          <w:p w:rsidR="007E77F2" w:rsidRPr="007E77F2" w:rsidRDefault="007E77F2" w:rsidP="00452531">
            <w:pPr>
              <w:wordWrap w:val="0"/>
              <w:autoSpaceDN w:val="0"/>
              <w:adjustRightInd w:val="0"/>
              <w:snapToGrid w:val="0"/>
              <w:spacing w:line="290" w:lineRule="atLeast"/>
              <w:ind w:firstLine="412"/>
              <w:jc w:val="both"/>
              <w:rPr>
                <w:rFonts w:ascii="한컴바탕" w:eastAsia="한컴바탕" w:hAnsi="한컴바탕" w:cs="한컴바탕"/>
                <w:b/>
                <w:szCs w:val="21"/>
                <w:lang w:eastAsia="ko-KR"/>
              </w:rPr>
            </w:pPr>
          </w:p>
          <w:p w:rsidR="00F67646" w:rsidRPr="007E77F2" w:rsidRDefault="00F67646" w:rsidP="0045253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E77F2" w:rsidRDefault="00F67646" w:rsidP="00452531">
            <w:pPr>
              <w:wordWrap w:val="0"/>
              <w:autoSpaceDN w:val="0"/>
              <w:adjustRightInd w:val="0"/>
              <w:snapToGrid w:val="0"/>
              <w:spacing w:line="290" w:lineRule="atLeast"/>
              <w:ind w:firstLine="420"/>
              <w:jc w:val="both"/>
              <w:rPr>
                <w:szCs w:val="21"/>
                <w:lang w:eastAsia="ko-KR"/>
              </w:rPr>
            </w:pPr>
          </w:p>
        </w:tc>
        <w:tc>
          <w:tcPr>
            <w:tcW w:w="3958" w:type="dxa"/>
          </w:tcPr>
          <w:p w:rsidR="007E77F2" w:rsidRPr="007E77F2" w:rsidRDefault="007E77F2" w:rsidP="00452531">
            <w:pPr>
              <w:wordWrap w:val="0"/>
              <w:autoSpaceDN w:val="0"/>
              <w:adjustRightInd w:val="0"/>
              <w:snapToGrid w:val="0"/>
              <w:spacing w:line="290" w:lineRule="atLeast"/>
              <w:ind w:firstLineChars="0" w:firstLine="0"/>
              <w:jc w:val="center"/>
              <w:rPr>
                <w:rFonts w:ascii="SimSun" w:eastAsia="SimSun" w:hAnsi="SimSun"/>
                <w:b/>
                <w:sz w:val="26"/>
                <w:szCs w:val="26"/>
              </w:rPr>
            </w:pPr>
            <w:r w:rsidRPr="007E77F2">
              <w:rPr>
                <w:rFonts w:ascii="SimSun" w:eastAsia="SimSun" w:hAnsi="SimSun" w:hint="eastAsia"/>
                <w:b/>
                <w:sz w:val="26"/>
                <w:szCs w:val="26"/>
              </w:rPr>
              <w:t>国家发展改革委</w:t>
            </w:r>
          </w:p>
          <w:p w:rsidR="007E77F2" w:rsidRPr="007E77F2" w:rsidRDefault="007E77F2" w:rsidP="00452531">
            <w:pPr>
              <w:wordWrap w:val="0"/>
              <w:autoSpaceDN w:val="0"/>
              <w:adjustRightInd w:val="0"/>
              <w:snapToGrid w:val="0"/>
              <w:spacing w:line="290" w:lineRule="atLeast"/>
              <w:ind w:firstLineChars="0" w:firstLine="0"/>
              <w:jc w:val="center"/>
              <w:rPr>
                <w:rFonts w:ascii="SimSun" w:eastAsia="SimSun" w:hAnsi="SimSun"/>
                <w:b/>
                <w:sz w:val="26"/>
                <w:szCs w:val="26"/>
              </w:rPr>
            </w:pPr>
            <w:r w:rsidRPr="007E77F2">
              <w:rPr>
                <w:rFonts w:ascii="SimSun" w:eastAsia="SimSun" w:hAnsi="SimSun" w:hint="eastAsia"/>
                <w:b/>
                <w:sz w:val="26"/>
                <w:szCs w:val="26"/>
              </w:rPr>
              <w:t>关于放开部分专业服务收费标准</w:t>
            </w:r>
          </w:p>
          <w:p w:rsidR="007E77F2" w:rsidRPr="007E77F2" w:rsidRDefault="007E77F2" w:rsidP="00452531">
            <w:pPr>
              <w:wordWrap w:val="0"/>
              <w:autoSpaceDN w:val="0"/>
              <w:adjustRightInd w:val="0"/>
              <w:snapToGrid w:val="0"/>
              <w:spacing w:line="290" w:lineRule="atLeast"/>
              <w:ind w:firstLineChars="0" w:firstLine="0"/>
              <w:jc w:val="center"/>
              <w:rPr>
                <w:rFonts w:ascii="SimSun" w:eastAsia="SimSun" w:hAnsi="SimSun"/>
                <w:b/>
                <w:sz w:val="26"/>
                <w:szCs w:val="26"/>
              </w:rPr>
            </w:pPr>
            <w:r w:rsidRPr="007E77F2">
              <w:rPr>
                <w:rFonts w:ascii="SimSun" w:eastAsia="SimSun" w:hAnsi="SimSun" w:hint="eastAsia"/>
                <w:b/>
                <w:sz w:val="26"/>
                <w:szCs w:val="26"/>
              </w:rPr>
              <w:t>有关问题的通知</w:t>
            </w:r>
          </w:p>
          <w:p w:rsidR="007E77F2" w:rsidRPr="007E77F2" w:rsidRDefault="007E77F2" w:rsidP="00452531">
            <w:pPr>
              <w:wordWrap w:val="0"/>
              <w:autoSpaceDN w:val="0"/>
              <w:adjustRightInd w:val="0"/>
              <w:snapToGrid w:val="0"/>
              <w:spacing w:line="290" w:lineRule="atLeast"/>
              <w:ind w:firstLineChars="0" w:firstLine="0"/>
              <w:jc w:val="center"/>
              <w:rPr>
                <w:rFonts w:ascii="SimSun" w:eastAsia="SimSun" w:hAnsi="SimSun"/>
                <w:szCs w:val="21"/>
              </w:rPr>
            </w:pPr>
            <w:r w:rsidRPr="007E77F2">
              <w:rPr>
                <w:rFonts w:ascii="SimSun" w:eastAsia="SimSun" w:hAnsi="SimSun" w:hint="eastAsia"/>
                <w:szCs w:val="21"/>
              </w:rPr>
              <w:t>发改价格[2014]1437号</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p>
          <w:p w:rsidR="007E77F2" w:rsidRPr="00452531" w:rsidRDefault="007E77F2" w:rsidP="00452531">
            <w:pPr>
              <w:wordWrap w:val="0"/>
              <w:autoSpaceDN w:val="0"/>
              <w:adjustRightInd w:val="0"/>
              <w:snapToGrid w:val="0"/>
              <w:spacing w:line="290" w:lineRule="atLeast"/>
              <w:ind w:firstLineChars="0" w:firstLine="0"/>
              <w:rPr>
                <w:rFonts w:ascii="SimSun" w:eastAsia="SimSun" w:hAnsi="SimSun"/>
                <w:spacing w:val="-8"/>
                <w:szCs w:val="21"/>
              </w:rPr>
            </w:pPr>
            <w:r w:rsidRPr="00452531">
              <w:rPr>
                <w:rFonts w:ascii="SimSun" w:eastAsia="SimSun" w:hAnsi="SimSun" w:hint="eastAsia"/>
                <w:spacing w:val="-8"/>
                <w:szCs w:val="21"/>
              </w:rPr>
              <w:t>教育部、民政部、海关总署、质检总局、国家知识产权局、国家认监委、国家气象局、国家能源局、中国红十字总会，各省、自治区、直辖市发展改革委、物价局：</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r w:rsidRPr="007E77F2">
              <w:rPr>
                <w:rFonts w:ascii="SimSun" w:eastAsia="SimSun" w:hAnsi="SimSun" w:hint="eastAsia"/>
                <w:szCs w:val="21"/>
              </w:rPr>
              <w:t xml:space="preserve">　　为贯彻落实党的十八届三中全会精神，充分发挥市场在资源配置中的决定性作用，决定放开部分目前实行政府定价或政府指导价的专业服务收费标准。现将有关问题通知如下：</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r w:rsidRPr="007E77F2">
              <w:rPr>
                <w:rFonts w:ascii="SimSun" w:eastAsia="SimSun" w:hAnsi="SimSun" w:hint="eastAsia"/>
                <w:szCs w:val="21"/>
              </w:rPr>
              <w:t xml:space="preserve">　　一、放开专利代理服务、报关服务、自愿性产品认证、质量（环境）体系认证、航危天气报服务、煤炭地质勘探、金银饰品委托检验、回国人员科研启动基金评审、涉外收养服务、红十字卫生救护培训等10项服务收费标准，其标准由供需双方依据服务质量、成本和市场供求状况协商确定（具体细项见附件）。</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r w:rsidRPr="007E77F2">
              <w:rPr>
                <w:rFonts w:ascii="SimSun" w:eastAsia="SimSun" w:hAnsi="SimSun" w:hint="eastAsia"/>
                <w:szCs w:val="21"/>
              </w:rPr>
              <w:t xml:space="preserve">　　二、</w:t>
            </w:r>
            <w:r w:rsidRPr="00452531">
              <w:rPr>
                <w:rFonts w:ascii="SimSun" w:eastAsia="SimSun" w:hAnsi="SimSun" w:hint="eastAsia"/>
                <w:spacing w:val="6"/>
                <w:szCs w:val="21"/>
              </w:rPr>
              <w:t>各相关专业服务机构应按照《价格法》等法律、行政法规要求合法经营，为委托人提供质量合格、价格合理的服务，不得有违规收费行为；各相关行业协会要依法加强行业监督和自律；各地区和各部门应当为市场主体创造公开、公平的市场环境，并严格遵守《反垄断法》等法律、法规，不得以任何特殊理由限制或指定服务。</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r w:rsidRPr="007E77F2">
              <w:rPr>
                <w:rFonts w:ascii="SimSun" w:eastAsia="SimSun" w:hAnsi="SimSun" w:hint="eastAsia"/>
                <w:szCs w:val="21"/>
              </w:rPr>
              <w:t xml:space="preserve">　　三、</w:t>
            </w:r>
            <w:r w:rsidRPr="00452531">
              <w:rPr>
                <w:rFonts w:ascii="SimSun" w:eastAsia="SimSun" w:hAnsi="SimSun" w:hint="eastAsia"/>
                <w:spacing w:val="6"/>
                <w:szCs w:val="21"/>
              </w:rPr>
              <w:t>各地价格主管部门要加强相关专业服务市场价格行为监管，维护正常的市场秩序，保障市场主体合法权益。</w:t>
            </w:r>
          </w:p>
          <w:p w:rsidR="007E77F2" w:rsidRPr="007E77F2" w:rsidRDefault="007E77F2" w:rsidP="00452531">
            <w:pPr>
              <w:wordWrap w:val="0"/>
              <w:autoSpaceDN w:val="0"/>
              <w:adjustRightInd w:val="0"/>
              <w:snapToGrid w:val="0"/>
              <w:spacing w:line="290" w:lineRule="atLeast"/>
              <w:ind w:firstLine="420"/>
              <w:rPr>
                <w:rFonts w:ascii="SimSun" w:eastAsia="SimSun" w:hAnsi="SimSun"/>
                <w:szCs w:val="21"/>
              </w:rPr>
            </w:pPr>
            <w:r w:rsidRPr="007E77F2">
              <w:rPr>
                <w:rFonts w:ascii="SimSun" w:eastAsia="SimSun" w:hAnsi="SimSun" w:hint="eastAsia"/>
                <w:szCs w:val="21"/>
              </w:rPr>
              <w:t>放开收费标准后市场如遇到问题，及时报告我委（价格司）。</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r w:rsidRPr="007E77F2">
              <w:rPr>
                <w:rFonts w:ascii="SimSun" w:eastAsia="SimSun" w:hAnsi="SimSun" w:hint="eastAsia"/>
                <w:szCs w:val="21"/>
              </w:rPr>
              <w:t xml:space="preserve">　　四、上述规定自2014年8月1日起执行。此前与本通知不符的有关规定，同时废止。</w:t>
            </w: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r w:rsidRPr="007E77F2">
              <w:rPr>
                <w:rFonts w:ascii="SimSun" w:eastAsia="SimSun" w:hAnsi="SimSun" w:hint="eastAsia"/>
                <w:szCs w:val="21"/>
              </w:rPr>
              <w:t xml:space="preserve">　　附件：</w:t>
            </w:r>
            <w:r w:rsidRPr="00452531">
              <w:rPr>
                <w:rFonts w:ascii="SimSun" w:eastAsia="SimSun" w:hAnsi="SimSun" w:hint="eastAsia"/>
                <w:spacing w:val="-4"/>
                <w:szCs w:val="21"/>
              </w:rPr>
              <w:t>放开部分专业服务收费项目表</w:t>
            </w:r>
          </w:p>
          <w:p w:rsidR="007E77F2" w:rsidRPr="00452531" w:rsidRDefault="007E77F2" w:rsidP="00452531">
            <w:pPr>
              <w:wordWrap w:val="0"/>
              <w:autoSpaceDN w:val="0"/>
              <w:adjustRightInd w:val="0"/>
              <w:snapToGrid w:val="0"/>
              <w:spacing w:line="290" w:lineRule="atLeast"/>
              <w:ind w:firstLineChars="164" w:firstLine="344"/>
              <w:rPr>
                <w:rFonts w:ascii="SimSun" w:eastAsia="SimSun" w:hAnsi="SimSun"/>
                <w:spacing w:val="-2"/>
                <w:szCs w:val="21"/>
              </w:rPr>
            </w:pPr>
            <w:hyperlink r:id="rId7" w:history="1">
              <w:r w:rsidRPr="00452531">
                <w:rPr>
                  <w:rStyle w:val="a6"/>
                  <w:rFonts w:ascii="SimSun" w:eastAsia="SimSun" w:hAnsi="SimSun"/>
                  <w:spacing w:val="-2"/>
                  <w:szCs w:val="21"/>
                </w:rPr>
                <w:t>http://www.ndrc.gov.cn/zcfb/zcfbtz/201407/W020140718601029165882.pdf</w:t>
              </w:r>
            </w:hyperlink>
          </w:p>
          <w:p w:rsidR="007E77F2" w:rsidRPr="007E77F2" w:rsidRDefault="007E77F2" w:rsidP="00452531">
            <w:pPr>
              <w:wordWrap w:val="0"/>
              <w:autoSpaceDN w:val="0"/>
              <w:adjustRightInd w:val="0"/>
              <w:snapToGrid w:val="0"/>
              <w:spacing w:line="290" w:lineRule="atLeast"/>
              <w:ind w:firstLineChars="500" w:firstLine="1050"/>
              <w:rPr>
                <w:rFonts w:ascii="SimSun" w:eastAsia="SimSun" w:hAnsi="SimSun"/>
                <w:szCs w:val="21"/>
              </w:rPr>
            </w:pPr>
          </w:p>
          <w:p w:rsidR="007E77F2" w:rsidRPr="007E77F2" w:rsidRDefault="007E77F2" w:rsidP="00452531">
            <w:pPr>
              <w:wordWrap w:val="0"/>
              <w:autoSpaceDN w:val="0"/>
              <w:adjustRightInd w:val="0"/>
              <w:snapToGrid w:val="0"/>
              <w:spacing w:line="290" w:lineRule="atLeast"/>
              <w:ind w:firstLineChars="0" w:firstLine="0"/>
              <w:rPr>
                <w:rFonts w:ascii="SimSun" w:eastAsia="SimSun" w:hAnsi="SimSun"/>
                <w:szCs w:val="21"/>
              </w:rPr>
            </w:pPr>
          </w:p>
          <w:p w:rsidR="007E77F2" w:rsidRPr="007E77F2" w:rsidRDefault="007E77F2" w:rsidP="00452531">
            <w:pPr>
              <w:wordWrap w:val="0"/>
              <w:autoSpaceDN w:val="0"/>
              <w:adjustRightInd w:val="0"/>
              <w:snapToGrid w:val="0"/>
              <w:spacing w:line="290" w:lineRule="atLeast"/>
              <w:ind w:firstLineChars="0" w:firstLine="0"/>
              <w:jc w:val="right"/>
              <w:rPr>
                <w:rFonts w:ascii="SimSun" w:eastAsia="SimSun" w:hAnsi="SimSun"/>
                <w:szCs w:val="21"/>
              </w:rPr>
            </w:pPr>
            <w:r w:rsidRPr="007E77F2">
              <w:rPr>
                <w:rFonts w:ascii="SimSun" w:eastAsia="SimSun" w:hAnsi="SimSun" w:hint="eastAsia"/>
                <w:szCs w:val="21"/>
              </w:rPr>
              <w:t>国家发展改革委</w:t>
            </w:r>
          </w:p>
          <w:p w:rsidR="007E77F2" w:rsidRDefault="007E77F2" w:rsidP="00452531">
            <w:pPr>
              <w:wordWrap w:val="0"/>
              <w:autoSpaceDN w:val="0"/>
              <w:adjustRightInd w:val="0"/>
              <w:snapToGrid w:val="0"/>
              <w:spacing w:line="290" w:lineRule="atLeast"/>
              <w:ind w:firstLineChars="0" w:firstLine="0"/>
              <w:jc w:val="right"/>
              <w:rPr>
                <w:rFonts w:ascii="SimSun" w:hAnsi="SimSun" w:hint="eastAsia"/>
                <w:szCs w:val="21"/>
                <w:lang w:eastAsia="ko-KR"/>
              </w:rPr>
            </w:pPr>
            <w:r w:rsidRPr="007E77F2">
              <w:rPr>
                <w:rFonts w:ascii="SimSun" w:eastAsia="SimSun" w:hAnsi="SimSun" w:hint="eastAsia"/>
                <w:szCs w:val="21"/>
              </w:rPr>
              <w:t>2014年6月24日</w:t>
            </w:r>
          </w:p>
          <w:p w:rsidR="00452531" w:rsidRDefault="00452531" w:rsidP="00452531">
            <w:pPr>
              <w:wordWrap w:val="0"/>
              <w:autoSpaceDN w:val="0"/>
              <w:adjustRightInd w:val="0"/>
              <w:snapToGrid w:val="0"/>
              <w:spacing w:line="290" w:lineRule="atLeast"/>
              <w:ind w:firstLineChars="0" w:firstLine="0"/>
              <w:jc w:val="right"/>
              <w:rPr>
                <w:rFonts w:ascii="SimSun" w:hAnsi="SimSun" w:hint="eastAsia"/>
                <w:szCs w:val="21"/>
                <w:lang w:eastAsia="ko-KR"/>
              </w:rPr>
            </w:pPr>
          </w:p>
          <w:p w:rsidR="00452531" w:rsidRPr="00452531" w:rsidRDefault="00452531" w:rsidP="00452531">
            <w:pPr>
              <w:wordWrap w:val="0"/>
              <w:autoSpaceDN w:val="0"/>
              <w:adjustRightInd w:val="0"/>
              <w:snapToGrid w:val="0"/>
              <w:spacing w:line="290" w:lineRule="atLeast"/>
              <w:ind w:firstLineChars="0" w:firstLine="0"/>
              <w:jc w:val="right"/>
              <w:rPr>
                <w:rFonts w:ascii="SimSun" w:hAnsi="SimSun"/>
                <w:szCs w:val="21"/>
                <w:lang w:eastAsia="ko-KR"/>
              </w:rPr>
            </w:pPr>
          </w:p>
          <w:p w:rsidR="007E77F2" w:rsidRDefault="007E77F2" w:rsidP="00452531">
            <w:pPr>
              <w:wordWrap w:val="0"/>
              <w:autoSpaceDN w:val="0"/>
              <w:adjustRightInd w:val="0"/>
              <w:snapToGrid w:val="0"/>
              <w:spacing w:line="290" w:lineRule="atLeast"/>
              <w:ind w:firstLineChars="0" w:firstLine="0"/>
              <w:jc w:val="both"/>
              <w:rPr>
                <w:rFonts w:ascii="SimSun" w:hAnsi="SimSun" w:hint="eastAsia"/>
                <w:szCs w:val="21"/>
                <w:lang w:eastAsia="ko-KR"/>
              </w:rPr>
            </w:pPr>
            <w:r w:rsidRPr="007E77F2">
              <w:rPr>
                <w:rFonts w:ascii="SimSun" w:eastAsia="SimSun" w:hAnsi="SimSun" w:hint="eastAsia"/>
                <w:szCs w:val="21"/>
              </w:rPr>
              <w:t>附件：</w:t>
            </w:r>
          </w:p>
          <w:p w:rsidR="00452531" w:rsidRPr="00452531" w:rsidRDefault="00452531" w:rsidP="00452531">
            <w:pPr>
              <w:wordWrap w:val="0"/>
              <w:autoSpaceDN w:val="0"/>
              <w:adjustRightInd w:val="0"/>
              <w:snapToGrid w:val="0"/>
              <w:spacing w:line="290" w:lineRule="atLeast"/>
              <w:ind w:firstLineChars="0" w:firstLine="0"/>
              <w:jc w:val="both"/>
              <w:rPr>
                <w:rFonts w:ascii="SimSun" w:hAnsi="SimSun"/>
                <w:b/>
                <w:szCs w:val="21"/>
                <w:lang w:eastAsia="ko-KR"/>
              </w:rPr>
            </w:pPr>
          </w:p>
          <w:p w:rsidR="007E77F2" w:rsidRPr="007E77F2" w:rsidRDefault="007E77F2" w:rsidP="00452531">
            <w:pPr>
              <w:wordWrap w:val="0"/>
              <w:autoSpaceDN w:val="0"/>
              <w:adjustRightInd w:val="0"/>
              <w:snapToGrid w:val="0"/>
              <w:spacing w:line="290" w:lineRule="atLeast"/>
              <w:ind w:firstLineChars="0" w:firstLine="0"/>
              <w:jc w:val="center"/>
              <w:rPr>
                <w:rFonts w:ascii="SimSun" w:eastAsia="SimSun" w:hAnsi="SimSun"/>
                <w:b/>
                <w:szCs w:val="21"/>
              </w:rPr>
            </w:pPr>
            <w:r w:rsidRPr="007E77F2">
              <w:rPr>
                <w:rFonts w:ascii="SimSun" w:eastAsia="SimSun" w:hAnsi="SimSun" w:hint="eastAsia"/>
                <w:b/>
                <w:szCs w:val="21"/>
              </w:rPr>
              <w:t>放开部分专业服务收费项目表</w:t>
            </w:r>
          </w:p>
          <w:p w:rsidR="007E77F2" w:rsidRPr="007E77F2" w:rsidRDefault="007E77F2" w:rsidP="00452531">
            <w:pPr>
              <w:wordWrap w:val="0"/>
              <w:autoSpaceDN w:val="0"/>
              <w:adjustRightInd w:val="0"/>
              <w:snapToGrid w:val="0"/>
              <w:spacing w:line="290" w:lineRule="atLeast"/>
              <w:ind w:firstLineChars="0" w:firstLine="0"/>
              <w:jc w:val="center"/>
              <w:rPr>
                <w:rFonts w:ascii="SimSun" w:eastAsia="SimSun" w:hAnsi="SimSun"/>
                <w:b/>
                <w:szCs w:val="21"/>
              </w:rPr>
            </w:pPr>
          </w:p>
          <w:p w:rsidR="007E77F2" w:rsidRPr="007E77F2" w:rsidRDefault="007E77F2" w:rsidP="00452531">
            <w:pPr>
              <w:wordWrap w:val="0"/>
              <w:autoSpaceDN w:val="0"/>
              <w:adjustRightInd w:val="0"/>
              <w:snapToGrid w:val="0"/>
              <w:spacing w:line="290" w:lineRule="atLeast"/>
              <w:ind w:firstLineChars="0" w:firstLine="0"/>
              <w:jc w:val="both"/>
              <w:rPr>
                <w:rFonts w:ascii="SimSun" w:eastAsia="SimSun" w:hAnsi="SimSun"/>
                <w:szCs w:val="21"/>
              </w:rPr>
            </w:pP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一、专利代理服务收费：专利申请人委托国内专利代理机构在国内外申请专利的代理服务收费。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二、报关服务收费：报关单预录入收费；加工贸易台账预录入收费；报关公司代理报关收费。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三、</w:t>
            </w:r>
            <w:r w:rsidRPr="000D7653">
              <w:rPr>
                <w:rFonts w:ascii="SimSun" w:eastAsia="SimSun" w:hAnsi="SimSun" w:hint="eastAsia"/>
                <w:spacing w:val="-4"/>
                <w:szCs w:val="21"/>
              </w:rPr>
              <w:t>自愿性产品认证收费：申请费、审核费（含审核费和监督审核费）、产品质量检验费、审定与注册费（含证书费）和年金（含标志使用费）等认证收费。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四、质量（环境）体系认证收费：申请费、审核费、审定与注册费（含证书费）、监督审核费和年金（含标志使用费）等体系认证收费。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五、航危天气报服务收费：组织拍发航空天气报和危险天气报服务费；邮电报务费。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六、煤炭地质勘探收费：地形测量、地质填图、山地工程、地质钻探、水文钻探、抽水试验、地震勘探、电法勘探、测井、化验测试、煤炭地质技术服务等煤炭地质勘探收费。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七、金银饰品委托检验收费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八、</w:t>
            </w:r>
            <w:r w:rsidRPr="000D7653">
              <w:rPr>
                <w:rFonts w:ascii="SimSun" w:eastAsia="SimSun" w:hAnsi="SimSun" w:hint="eastAsia"/>
                <w:spacing w:val="-4"/>
                <w:szCs w:val="21"/>
              </w:rPr>
              <w:t>回国人员科研启动基金评审收费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九、涉外收养服务收费</w:t>
            </w:r>
          </w:p>
          <w:p w:rsidR="007E77F2" w:rsidRPr="007E77F2" w:rsidRDefault="007E77F2" w:rsidP="00452531">
            <w:pPr>
              <w:wordWrap w:val="0"/>
              <w:autoSpaceDN w:val="0"/>
              <w:adjustRightInd w:val="0"/>
              <w:snapToGrid w:val="0"/>
              <w:spacing w:line="290" w:lineRule="atLeast"/>
              <w:ind w:firstLine="420"/>
              <w:jc w:val="both"/>
              <w:rPr>
                <w:rFonts w:ascii="SimSun" w:eastAsia="SimSun" w:hAnsi="SimSun"/>
                <w:szCs w:val="21"/>
              </w:rPr>
            </w:pPr>
            <w:r w:rsidRPr="007E77F2">
              <w:rPr>
                <w:rFonts w:ascii="SimSun" w:eastAsia="SimSun" w:hAnsi="SimSun" w:hint="eastAsia"/>
                <w:szCs w:val="21"/>
              </w:rPr>
              <w:t>十、红十字卫生救护培训收费。</w:t>
            </w:r>
          </w:p>
          <w:p w:rsidR="00F67646" w:rsidRPr="007E77F2" w:rsidRDefault="00F67646" w:rsidP="00452531">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F5" w:rsidRDefault="00AE49F5" w:rsidP="00E77709">
      <w:pPr>
        <w:spacing w:line="240" w:lineRule="auto"/>
        <w:ind w:firstLine="420"/>
      </w:pPr>
      <w:r>
        <w:separator/>
      </w:r>
    </w:p>
  </w:endnote>
  <w:endnote w:type="continuationSeparator" w:id="1">
    <w:p w:rsidR="00AE49F5" w:rsidRDefault="00AE49F5"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Times New Roman"/>
    <w:panose1 w:val="00000000000000000000"/>
    <w:charset w:val="00"/>
    <w:family w:val="roman"/>
    <w:notTrueType/>
    <w:pitch w:val="default"/>
    <w:sig w:usb0="00000000" w:usb1="00000000" w:usb2="00000000" w:usb3="00000000" w:csb0="00000000" w:csb1="00000000"/>
  </w:font>
  <w:font w:name="한컴바탕">
    <w:altName w:val="Haansoft Batang"/>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F5" w:rsidRDefault="00AE49F5" w:rsidP="00E77709">
      <w:pPr>
        <w:spacing w:line="240" w:lineRule="auto"/>
        <w:ind w:firstLine="420"/>
      </w:pPr>
      <w:r>
        <w:separator/>
      </w:r>
    </w:p>
  </w:footnote>
  <w:footnote w:type="continuationSeparator" w:id="1">
    <w:p w:rsidR="00AE49F5" w:rsidRDefault="00AE49F5"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942D1"/>
    <w:rsid w:val="00095AA9"/>
    <w:rsid w:val="000B7838"/>
    <w:rsid w:val="000D7653"/>
    <w:rsid w:val="000F4E6D"/>
    <w:rsid w:val="001026FC"/>
    <w:rsid w:val="00171BCA"/>
    <w:rsid w:val="00176279"/>
    <w:rsid w:val="002220A9"/>
    <w:rsid w:val="002441FA"/>
    <w:rsid w:val="00300904"/>
    <w:rsid w:val="0032393A"/>
    <w:rsid w:val="003D0CB1"/>
    <w:rsid w:val="00452531"/>
    <w:rsid w:val="004F3AE9"/>
    <w:rsid w:val="004F5F00"/>
    <w:rsid w:val="005C46A8"/>
    <w:rsid w:val="005C62E3"/>
    <w:rsid w:val="005D2F0A"/>
    <w:rsid w:val="005E1A7A"/>
    <w:rsid w:val="005F7AEE"/>
    <w:rsid w:val="00622391"/>
    <w:rsid w:val="0062570F"/>
    <w:rsid w:val="006961E4"/>
    <w:rsid w:val="00696F05"/>
    <w:rsid w:val="006A0CA5"/>
    <w:rsid w:val="006F36E4"/>
    <w:rsid w:val="0070249C"/>
    <w:rsid w:val="00711B01"/>
    <w:rsid w:val="007350F9"/>
    <w:rsid w:val="007B6328"/>
    <w:rsid w:val="007E77F2"/>
    <w:rsid w:val="00873383"/>
    <w:rsid w:val="009350A4"/>
    <w:rsid w:val="00992959"/>
    <w:rsid w:val="009B4262"/>
    <w:rsid w:val="009B47F6"/>
    <w:rsid w:val="00A75FDB"/>
    <w:rsid w:val="00AE49F5"/>
    <w:rsid w:val="00B7154D"/>
    <w:rsid w:val="00B77A92"/>
    <w:rsid w:val="00C14F81"/>
    <w:rsid w:val="00C60950"/>
    <w:rsid w:val="00C66987"/>
    <w:rsid w:val="00CF1855"/>
    <w:rsid w:val="00D05A72"/>
    <w:rsid w:val="00D21706"/>
    <w:rsid w:val="00D371FA"/>
    <w:rsid w:val="00D71B0B"/>
    <w:rsid w:val="00DA1477"/>
    <w:rsid w:val="00E70A2E"/>
    <w:rsid w:val="00E77709"/>
    <w:rsid w:val="00E97536"/>
    <w:rsid w:val="00EB41F7"/>
    <w:rsid w:val="00EF5241"/>
    <w:rsid w:val="00F629B2"/>
    <w:rsid w:val="00F67646"/>
    <w:rsid w:val="00FE27CE"/>
    <w:rsid w:val="00FE3CD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Normal (Web)"/>
    <w:basedOn w:val="a"/>
    <w:rsid w:val="005F7AEE"/>
    <w:pPr>
      <w:widowControl/>
      <w:spacing w:before="100" w:beforeAutospacing="1" w:after="100" w:afterAutospacing="1" w:line="240" w:lineRule="auto"/>
      <w:ind w:firstLineChars="0" w:firstLine="0"/>
    </w:pPr>
    <w:rPr>
      <w:rFonts w:ascii="Gulim" w:eastAsia="Gulim" w:hAnsi="Gulim" w:cs="Gulim"/>
      <w:kern w:val="0"/>
      <w:sz w:val="24"/>
      <w:szCs w:val="24"/>
    </w:r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drc.gov.cn/zcfb/zcfbtz/201407/W02014071860102916588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rc.gov.cn/zcfb/zcfbtz/201407/W02014071860102916588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441</Words>
  <Characters>2514</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2014-07-23T02:54:00Z</dcterms:created>
  <dcterms:modified xsi:type="dcterms:W3CDTF">2014-07-23T02:58:00Z</dcterms:modified>
</cp:coreProperties>
</file>